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9E" w:rsidRDefault="00026615">
      <w:pPr>
        <w:rPr>
          <w:rFonts w:ascii="Arial" w:hAnsi="Arial" w:cs="Arial"/>
          <w:color w:val="333333"/>
          <w:sz w:val="51"/>
          <w:szCs w:val="51"/>
          <w:shd w:val="clear" w:color="auto" w:fill="FFFFFF"/>
        </w:rPr>
      </w:pPr>
      <w:r>
        <w:rPr>
          <w:rFonts w:ascii="Arial" w:hAnsi="Arial" w:cs="Arial"/>
          <w:color w:val="333333"/>
          <w:sz w:val="51"/>
          <w:szCs w:val="51"/>
          <w:shd w:val="clear" w:color="auto" w:fill="FFFFFF"/>
        </w:rPr>
        <w:t>工业企业噪声卫生标准（</w:t>
      </w:r>
      <w:r>
        <w:rPr>
          <w:rFonts w:ascii="Arial" w:hAnsi="Arial" w:cs="Arial" w:hint="eastAsia"/>
          <w:color w:val="333333"/>
          <w:sz w:val="51"/>
          <w:szCs w:val="51"/>
          <w:shd w:val="clear" w:color="auto" w:fill="FFFFFF"/>
        </w:rPr>
        <w:t>现行有效）</w:t>
      </w:r>
    </w:p>
    <w:p w:rsidR="00026615" w:rsidRDefault="00026615">
      <w:pPr>
        <w:rPr>
          <w:rFonts w:ascii="Arial" w:hAnsi="Arial" w:cs="Arial"/>
          <w:color w:val="333333"/>
          <w:szCs w:val="21"/>
          <w:shd w:val="clear" w:color="auto" w:fill="FFFFFF"/>
        </w:rPr>
      </w:pPr>
      <w:r>
        <w:rPr>
          <w:rFonts w:ascii="Arial" w:hAnsi="Arial" w:cs="Arial"/>
          <w:color w:val="333333"/>
          <w:szCs w:val="21"/>
          <w:shd w:val="clear" w:color="auto" w:fill="FFFFFF"/>
        </w:rPr>
        <w:t>关于颁发工业企业噪声卫生标准（试行草案）的通知为适应四个现代化建设的需要，防止噪声危害，保障职工的安全健康，北京市劳动保护科学研究所和北京市耳鼻咽喉科研究所同北京医学院、北京市卫生防疫站和中国科学院心理研究所协作，共同研究编制了《工业企业噪声卫生标准》（试行草案）。</w:t>
      </w:r>
      <w:proofErr w:type="gramStart"/>
      <w:r>
        <w:rPr>
          <w:rFonts w:ascii="Arial" w:hAnsi="Arial" w:cs="Arial"/>
          <w:color w:val="333333"/>
          <w:szCs w:val="21"/>
          <w:shd w:val="clear" w:color="auto" w:fill="FFFFFF"/>
        </w:rPr>
        <w:t>现批准</w:t>
      </w:r>
      <w:proofErr w:type="gramEnd"/>
      <w:r>
        <w:rPr>
          <w:rFonts w:ascii="Arial" w:hAnsi="Arial" w:cs="Arial"/>
          <w:color w:val="333333"/>
          <w:szCs w:val="21"/>
          <w:shd w:val="clear" w:color="auto" w:fill="FFFFFF"/>
        </w:rPr>
        <w:t>颁发。从一九八</w:t>
      </w:r>
      <w:r>
        <w:rPr>
          <w:rFonts w:ascii="Arial" w:hAnsi="Arial" w:cs="Arial"/>
          <w:color w:val="333333"/>
          <w:szCs w:val="21"/>
          <w:shd w:val="clear" w:color="auto" w:fill="FFFFFF"/>
        </w:rPr>
        <w:t>0</w:t>
      </w:r>
      <w:r>
        <w:rPr>
          <w:rFonts w:ascii="Arial" w:hAnsi="Arial" w:cs="Arial"/>
          <w:color w:val="333333"/>
          <w:szCs w:val="21"/>
          <w:shd w:val="clear" w:color="auto" w:fill="FFFFFF"/>
        </w:rPr>
        <w:t>年一月一日起试行。望各单位要认真组织试行，注意总结经验。加发现需要修改之处，请将意见和资料寄卫生部并抄送北京市劳动科学研究所、耳鼻喉科研究所，以便研究修订。</w:t>
      </w:r>
    </w:p>
    <w:p w:rsidR="00026615" w:rsidRDefault="00026615">
      <w:pPr>
        <w:rPr>
          <w:rFonts w:ascii="Arial" w:hAnsi="Arial" w:cs="Arial"/>
          <w:color w:val="333333"/>
          <w:szCs w:val="21"/>
          <w:shd w:val="clear" w:color="auto" w:fill="FFFFFF"/>
        </w:rPr>
      </w:pPr>
      <w:r>
        <w:rPr>
          <w:rFonts w:ascii="Arial" w:hAnsi="Arial" w:cs="Arial"/>
          <w:color w:val="333333"/>
          <w:szCs w:val="21"/>
          <w:shd w:val="clear" w:color="auto" w:fill="FFFFFF"/>
        </w:rPr>
        <w:t>批准日期：</w:t>
      </w:r>
      <w:r>
        <w:rPr>
          <w:rFonts w:ascii="Arial" w:hAnsi="Arial" w:cs="Arial"/>
          <w:color w:val="333333"/>
          <w:szCs w:val="21"/>
          <w:shd w:val="clear" w:color="auto" w:fill="FFFFFF"/>
        </w:rPr>
        <w:t>1979-08-31</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r w:rsidRPr="00026615">
        <w:rPr>
          <w:rFonts w:ascii="微软雅黑" w:eastAsia="微软雅黑" w:hAnsi="微软雅黑" w:cs="宋体" w:hint="eastAsia"/>
          <w:color w:val="333333"/>
          <w:kern w:val="0"/>
          <w:sz w:val="27"/>
          <w:szCs w:val="27"/>
        </w:rPr>
        <w:t>第一条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为了贯彻安全生产和</w:t>
      </w:r>
      <w:r w:rsidRPr="00026615">
        <w:rPr>
          <w:rFonts w:ascii="Arial" w:eastAsia="宋体" w:hAnsi="Arial" w:cs="Arial"/>
          <w:color w:val="333333"/>
          <w:kern w:val="0"/>
          <w:szCs w:val="21"/>
        </w:rPr>
        <w:t>“</w:t>
      </w:r>
      <w:r w:rsidRPr="00026615">
        <w:rPr>
          <w:rFonts w:ascii="Arial" w:eastAsia="宋体" w:hAnsi="Arial" w:cs="Arial"/>
          <w:color w:val="333333"/>
          <w:kern w:val="0"/>
          <w:szCs w:val="21"/>
        </w:rPr>
        <w:t>预防为主</w:t>
      </w:r>
      <w:r w:rsidRPr="00026615">
        <w:rPr>
          <w:rFonts w:ascii="Arial" w:eastAsia="宋体" w:hAnsi="Arial" w:cs="Arial"/>
          <w:color w:val="333333"/>
          <w:kern w:val="0"/>
          <w:szCs w:val="21"/>
        </w:rPr>
        <w:t>”</w:t>
      </w:r>
      <w:r w:rsidRPr="00026615">
        <w:rPr>
          <w:rFonts w:ascii="Arial" w:eastAsia="宋体" w:hAnsi="Arial" w:cs="Arial"/>
          <w:color w:val="333333"/>
          <w:kern w:val="0"/>
          <w:szCs w:val="21"/>
        </w:rPr>
        <w:t>的方针，防止工业企业噪声的危害，保障工人身体健康，促进工业生产建设的发展，特制订本标准。</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1_2"/>
      <w:bookmarkStart w:id="1" w:name="sub4174791_1_2"/>
      <w:bookmarkStart w:id="2" w:name="第二条"/>
      <w:bookmarkStart w:id="3" w:name="1-2"/>
      <w:bookmarkEnd w:id="0"/>
      <w:bookmarkEnd w:id="1"/>
      <w:bookmarkEnd w:id="2"/>
      <w:bookmarkEnd w:id="3"/>
      <w:r w:rsidRPr="00026615">
        <w:rPr>
          <w:rFonts w:ascii="微软雅黑" w:eastAsia="微软雅黑" w:hAnsi="微软雅黑" w:cs="宋体" w:hint="eastAsia"/>
          <w:color w:val="333333"/>
          <w:kern w:val="0"/>
          <w:sz w:val="27"/>
          <w:szCs w:val="27"/>
        </w:rPr>
        <w:t>第二条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本标准适用于工业企业的生产车间或作业场所（脉冲声除外）。</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1_3"/>
      <w:bookmarkStart w:id="5" w:name="sub4174791_1_3"/>
      <w:bookmarkStart w:id="6" w:name="第三条"/>
      <w:bookmarkStart w:id="7" w:name="1-3"/>
      <w:bookmarkEnd w:id="4"/>
      <w:bookmarkEnd w:id="5"/>
      <w:bookmarkEnd w:id="6"/>
      <w:bookmarkEnd w:id="7"/>
      <w:r w:rsidRPr="00026615">
        <w:rPr>
          <w:rFonts w:ascii="微软雅黑" w:eastAsia="微软雅黑" w:hAnsi="微软雅黑" w:cs="宋体" w:hint="eastAsia"/>
          <w:color w:val="333333"/>
          <w:kern w:val="0"/>
          <w:sz w:val="27"/>
          <w:szCs w:val="27"/>
        </w:rPr>
        <w:t>第三条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本标准由各级人民政府卫生、劳动保护主管部门监督执行。</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8" w:name="1_4"/>
      <w:bookmarkStart w:id="9" w:name="sub4174791_1_4"/>
      <w:bookmarkStart w:id="10" w:name="第四条"/>
      <w:bookmarkStart w:id="11" w:name="1-4"/>
      <w:bookmarkEnd w:id="8"/>
      <w:bookmarkEnd w:id="9"/>
      <w:bookmarkEnd w:id="10"/>
      <w:bookmarkEnd w:id="11"/>
      <w:r w:rsidRPr="00026615">
        <w:rPr>
          <w:rFonts w:ascii="微软雅黑" w:eastAsia="微软雅黑" w:hAnsi="微软雅黑" w:cs="宋体" w:hint="eastAsia"/>
          <w:color w:val="333333"/>
          <w:kern w:val="0"/>
          <w:sz w:val="27"/>
          <w:szCs w:val="27"/>
        </w:rPr>
        <w:t>第四条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本标准由中华人民共和国卫生部和国家劳动总局负责解释。</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1_5"/>
      <w:bookmarkStart w:id="13" w:name="sub4174791_1_5"/>
      <w:bookmarkStart w:id="14" w:name="第五条"/>
      <w:bookmarkStart w:id="15" w:name="1-5"/>
      <w:bookmarkEnd w:id="12"/>
      <w:bookmarkEnd w:id="13"/>
      <w:bookmarkEnd w:id="14"/>
      <w:bookmarkEnd w:id="15"/>
      <w:r w:rsidRPr="00026615">
        <w:rPr>
          <w:rFonts w:ascii="微软雅黑" w:eastAsia="微软雅黑" w:hAnsi="微软雅黑" w:cs="宋体" w:hint="eastAsia"/>
          <w:color w:val="333333"/>
          <w:kern w:val="0"/>
          <w:sz w:val="27"/>
          <w:szCs w:val="27"/>
        </w:rPr>
        <w:t>第五条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工业企业的生产车间和作业场所的工作地点的噪声标准为</w:t>
      </w:r>
      <w:r w:rsidRPr="00026615">
        <w:rPr>
          <w:rFonts w:ascii="Arial" w:eastAsia="宋体" w:hAnsi="Arial" w:cs="Arial"/>
          <w:color w:val="333333"/>
          <w:kern w:val="0"/>
          <w:szCs w:val="21"/>
        </w:rPr>
        <w:t>85</w:t>
      </w:r>
      <w:r w:rsidRPr="00026615">
        <w:rPr>
          <w:rFonts w:ascii="Arial" w:eastAsia="宋体" w:hAnsi="Arial" w:cs="Arial"/>
          <w:color w:val="333333"/>
          <w:kern w:val="0"/>
          <w:szCs w:val="21"/>
        </w:rPr>
        <w:t>分贝（</w:t>
      </w:r>
      <w:r w:rsidRPr="00026615">
        <w:rPr>
          <w:rFonts w:ascii="Arial" w:eastAsia="宋体" w:hAnsi="Arial" w:cs="Arial"/>
          <w:color w:val="333333"/>
          <w:kern w:val="0"/>
          <w:szCs w:val="21"/>
        </w:rPr>
        <w:t>A</w:t>
      </w:r>
      <w:r w:rsidRPr="00026615">
        <w:rPr>
          <w:rFonts w:ascii="Arial" w:eastAsia="宋体" w:hAnsi="Arial" w:cs="Arial"/>
          <w:color w:val="333333"/>
          <w:kern w:val="0"/>
          <w:szCs w:val="21"/>
        </w:rPr>
        <w:t>）。现有工业企业经过努力暂时达不到标准时，可适当放宽，但不得超过</w:t>
      </w:r>
      <w:r w:rsidRPr="00026615">
        <w:rPr>
          <w:rFonts w:ascii="Arial" w:eastAsia="宋体" w:hAnsi="Arial" w:cs="Arial"/>
          <w:color w:val="333333"/>
          <w:kern w:val="0"/>
          <w:szCs w:val="21"/>
        </w:rPr>
        <w:t>90</w:t>
      </w:r>
      <w:r w:rsidRPr="00026615">
        <w:rPr>
          <w:rFonts w:ascii="Arial" w:eastAsia="宋体" w:hAnsi="Arial" w:cs="Arial"/>
          <w:color w:val="333333"/>
          <w:kern w:val="0"/>
          <w:szCs w:val="21"/>
        </w:rPr>
        <w:t>分贝（</w:t>
      </w:r>
      <w:r w:rsidRPr="00026615">
        <w:rPr>
          <w:rFonts w:ascii="Arial" w:eastAsia="宋体" w:hAnsi="Arial" w:cs="Arial"/>
          <w:color w:val="333333"/>
          <w:kern w:val="0"/>
          <w:szCs w:val="21"/>
        </w:rPr>
        <w:t>A</w:t>
      </w:r>
      <w:r w:rsidRPr="00026615">
        <w:rPr>
          <w:rFonts w:ascii="Arial" w:eastAsia="宋体" w:hAnsi="Arial" w:cs="Arial"/>
          <w:color w:val="333333"/>
          <w:kern w:val="0"/>
          <w:szCs w:val="21"/>
        </w:rPr>
        <w:t>）。</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6" w:name="1_6"/>
      <w:bookmarkStart w:id="17" w:name="sub4174791_1_6"/>
      <w:bookmarkStart w:id="18" w:name="第六条"/>
      <w:bookmarkStart w:id="19" w:name="1-6"/>
      <w:bookmarkEnd w:id="16"/>
      <w:bookmarkEnd w:id="17"/>
      <w:bookmarkEnd w:id="18"/>
      <w:bookmarkEnd w:id="19"/>
      <w:r w:rsidRPr="00026615">
        <w:rPr>
          <w:rFonts w:ascii="微软雅黑" w:eastAsia="微软雅黑" w:hAnsi="微软雅黑" w:cs="宋体" w:hint="eastAsia"/>
          <w:color w:val="333333"/>
          <w:kern w:val="0"/>
          <w:sz w:val="27"/>
          <w:szCs w:val="27"/>
        </w:rPr>
        <w:t>第六条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对每天接触噪声不到八小时的工种，根据企业种类和条件，噪声标准可按表</w:t>
      </w:r>
      <w:r w:rsidRPr="00026615">
        <w:rPr>
          <w:rFonts w:ascii="Arial" w:eastAsia="宋体" w:hAnsi="Arial" w:cs="Arial"/>
          <w:color w:val="333333"/>
          <w:kern w:val="0"/>
          <w:szCs w:val="21"/>
        </w:rPr>
        <w:t>1</w:t>
      </w:r>
      <w:r w:rsidRPr="00026615">
        <w:rPr>
          <w:rFonts w:ascii="Arial" w:eastAsia="宋体" w:hAnsi="Arial" w:cs="Arial"/>
          <w:color w:val="333333"/>
          <w:kern w:val="0"/>
          <w:szCs w:val="21"/>
        </w:rPr>
        <w:t>、</w:t>
      </w:r>
      <w:r w:rsidRPr="00026615">
        <w:rPr>
          <w:rFonts w:ascii="Arial" w:eastAsia="宋体" w:hAnsi="Arial" w:cs="Arial"/>
          <w:color w:val="333333"/>
          <w:kern w:val="0"/>
          <w:szCs w:val="21"/>
        </w:rPr>
        <w:t>2</w:t>
      </w:r>
      <w:r w:rsidRPr="00026615">
        <w:rPr>
          <w:rFonts w:ascii="Arial" w:eastAsia="宋体" w:hAnsi="Arial" w:cs="Arial"/>
          <w:color w:val="333333"/>
          <w:kern w:val="0"/>
          <w:szCs w:val="21"/>
        </w:rPr>
        <w:t>相应放宽。</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0" w:name="1_7"/>
      <w:bookmarkStart w:id="21" w:name="sub4174791_1_7"/>
      <w:bookmarkStart w:id="22" w:name="第七条"/>
      <w:bookmarkStart w:id="23" w:name="1-7"/>
      <w:bookmarkEnd w:id="20"/>
      <w:bookmarkEnd w:id="21"/>
      <w:bookmarkEnd w:id="22"/>
      <w:bookmarkEnd w:id="23"/>
      <w:r w:rsidRPr="00026615">
        <w:rPr>
          <w:rFonts w:ascii="微软雅黑" w:eastAsia="微软雅黑" w:hAnsi="微软雅黑" w:cs="宋体" w:hint="eastAsia"/>
          <w:color w:val="333333"/>
          <w:kern w:val="0"/>
          <w:sz w:val="27"/>
          <w:szCs w:val="27"/>
        </w:rPr>
        <w:t>第七条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工业噪声检测方法，按《</w:t>
      </w:r>
      <w:bookmarkStart w:id="24" w:name="_GoBack"/>
      <w:r w:rsidRPr="00026615">
        <w:rPr>
          <w:rFonts w:ascii="Arial" w:eastAsia="宋体" w:hAnsi="Arial" w:cs="Arial"/>
          <w:color w:val="333333"/>
          <w:kern w:val="0"/>
          <w:szCs w:val="21"/>
        </w:rPr>
        <w:t>工业企业噪声检测规范</w:t>
      </w:r>
      <w:bookmarkEnd w:id="24"/>
      <w:r w:rsidRPr="00026615">
        <w:rPr>
          <w:rFonts w:ascii="Arial" w:eastAsia="宋体" w:hAnsi="Arial" w:cs="Arial"/>
          <w:color w:val="333333"/>
          <w:kern w:val="0"/>
          <w:szCs w:val="21"/>
        </w:rPr>
        <w:t>》进行。</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5" w:name="1_8"/>
      <w:bookmarkStart w:id="26" w:name="sub4174791_1_8"/>
      <w:bookmarkStart w:id="27" w:name="第八条"/>
      <w:bookmarkStart w:id="28" w:name="1-8"/>
      <w:bookmarkEnd w:id="25"/>
      <w:bookmarkEnd w:id="26"/>
      <w:bookmarkEnd w:id="27"/>
      <w:bookmarkEnd w:id="28"/>
      <w:r w:rsidRPr="00026615">
        <w:rPr>
          <w:rFonts w:ascii="微软雅黑" w:eastAsia="微软雅黑" w:hAnsi="微软雅黑" w:cs="宋体" w:hint="eastAsia"/>
          <w:color w:val="333333"/>
          <w:kern w:val="0"/>
          <w:sz w:val="27"/>
          <w:szCs w:val="27"/>
        </w:rPr>
        <w:t>第八条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对产生噪声的生产过程和设备，要采用新技术、新工艺、新设备、新材料以及机械化、自动化、密闭化措施，用低噪声的设备和工艺代替强声的设备和工艺，从声源上根治噪声。</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9" w:name="1_9"/>
      <w:bookmarkStart w:id="30" w:name="sub4174791_1_9"/>
      <w:bookmarkStart w:id="31" w:name="第九条"/>
      <w:bookmarkStart w:id="32" w:name="1-9"/>
      <w:bookmarkEnd w:id="29"/>
      <w:bookmarkEnd w:id="30"/>
      <w:bookmarkEnd w:id="31"/>
      <w:bookmarkEnd w:id="32"/>
      <w:r w:rsidRPr="00026615">
        <w:rPr>
          <w:rFonts w:ascii="微软雅黑" w:eastAsia="微软雅黑" w:hAnsi="微软雅黑" w:cs="宋体" w:hint="eastAsia"/>
          <w:color w:val="333333"/>
          <w:kern w:val="0"/>
          <w:sz w:val="27"/>
          <w:szCs w:val="27"/>
        </w:rPr>
        <w:t>第九条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新建（包括引进项目）、扩建和改建的工业企业，必须把噪声的控制设施与主体工程同时设计，同时施工，同时投产。各主管部门必须会同工业企业所在的省、市、自治区卫生、</w:t>
      </w:r>
      <w:r w:rsidRPr="00026615">
        <w:rPr>
          <w:rFonts w:ascii="Arial" w:eastAsia="宋体" w:hAnsi="Arial" w:cs="Arial"/>
          <w:color w:val="333333"/>
          <w:kern w:val="0"/>
          <w:szCs w:val="21"/>
        </w:rPr>
        <w:lastRenderedPageBreak/>
        <w:t>劳动和有关部门合理选择厂址，认真审查设计，做好竣工验收，严格把关。没有卫生、劳动部门签字盖章，不准施工和投产。</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3" w:name="1_10"/>
      <w:bookmarkStart w:id="34" w:name="sub4174791_1_10"/>
      <w:bookmarkStart w:id="35" w:name="第十条"/>
      <w:bookmarkStart w:id="36" w:name="1-10"/>
      <w:bookmarkEnd w:id="33"/>
      <w:bookmarkEnd w:id="34"/>
      <w:bookmarkEnd w:id="35"/>
      <w:bookmarkEnd w:id="36"/>
      <w:r w:rsidRPr="00026615">
        <w:rPr>
          <w:rFonts w:ascii="微软雅黑" w:eastAsia="微软雅黑" w:hAnsi="微软雅黑" w:cs="宋体" w:hint="eastAsia"/>
          <w:color w:val="333333"/>
          <w:kern w:val="0"/>
          <w:sz w:val="27"/>
          <w:szCs w:val="27"/>
        </w:rPr>
        <w:t>第十条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在现有工业企业中，凡噪声超过本标准规定的生产车间和作业场所，必须采取行之有效的控制措施，限期达到本标准要求。在未达到标准前，厂矿企业必须发放个人防护用品，以保障工人健康。</w:t>
      </w:r>
    </w:p>
    <w:p w:rsidR="00026615" w:rsidRPr="00026615" w:rsidRDefault="00026615" w:rsidP="0002661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7" w:name="1_11"/>
      <w:bookmarkStart w:id="38" w:name="sub4174791_1_11"/>
      <w:bookmarkStart w:id="39" w:name="第十一条"/>
      <w:bookmarkStart w:id="40" w:name="1-11"/>
      <w:bookmarkEnd w:id="37"/>
      <w:bookmarkEnd w:id="38"/>
      <w:bookmarkEnd w:id="39"/>
      <w:bookmarkEnd w:id="40"/>
      <w:r w:rsidRPr="00026615">
        <w:rPr>
          <w:rFonts w:ascii="微软雅黑" w:eastAsia="微软雅黑" w:hAnsi="微软雅黑" w:cs="宋体" w:hint="eastAsia"/>
          <w:color w:val="333333"/>
          <w:kern w:val="0"/>
          <w:sz w:val="27"/>
          <w:szCs w:val="27"/>
        </w:rPr>
        <w:t>第十一条</w:t>
      </w:r>
    </w:p>
    <w:p w:rsidR="00026615" w:rsidRPr="00026615" w:rsidRDefault="00026615" w:rsidP="00026615">
      <w:pPr>
        <w:widowControl/>
        <w:shd w:val="clear" w:color="auto" w:fill="FFFFFF"/>
        <w:spacing w:line="360" w:lineRule="atLeast"/>
        <w:ind w:firstLine="480"/>
        <w:jc w:val="left"/>
        <w:rPr>
          <w:rFonts w:ascii="Arial" w:eastAsia="宋体" w:hAnsi="Arial" w:cs="Arial"/>
          <w:color w:val="333333"/>
          <w:kern w:val="0"/>
          <w:szCs w:val="21"/>
        </w:rPr>
      </w:pPr>
      <w:r w:rsidRPr="00026615">
        <w:rPr>
          <w:rFonts w:ascii="Arial" w:eastAsia="宋体" w:hAnsi="Arial" w:cs="Arial"/>
          <w:color w:val="333333"/>
          <w:kern w:val="0"/>
          <w:szCs w:val="21"/>
        </w:rPr>
        <w:t>各机械制造部门，要提高产品质量，在产品标准中应有噪声卫生标准的要求。</w:t>
      </w:r>
    </w:p>
    <w:p w:rsidR="00026615" w:rsidRDefault="00026615"/>
    <w:p w:rsidR="00026615" w:rsidRDefault="00026615"/>
    <w:p w:rsidR="00026615" w:rsidRPr="00DC387A" w:rsidRDefault="00026615" w:rsidP="00DC387A">
      <w:pPr>
        <w:rPr>
          <w:b/>
          <w:bCs/>
        </w:rPr>
      </w:pPr>
      <w:r w:rsidRPr="00DC387A">
        <w:rPr>
          <w:rFonts w:hint="eastAsia"/>
        </w:rPr>
        <w:t>表</w:t>
      </w:r>
      <w:r w:rsidRPr="00DC387A">
        <w:rPr>
          <w:rFonts w:hint="eastAsia"/>
        </w:rPr>
        <w:t xml:space="preserve">1 </w:t>
      </w:r>
      <w:r w:rsidRPr="00DC387A">
        <w:rPr>
          <w:rFonts w:hint="eastAsia"/>
        </w:rPr>
        <w:t>新建、扩建、改</w:t>
      </w:r>
      <w:r w:rsidRPr="00DC387A">
        <w:rPr>
          <w:rFonts w:hint="eastAsia"/>
        </w:rPr>
        <w:t xml:space="preserve"> </w:t>
      </w:r>
      <w:r w:rsidRPr="00DC387A">
        <w:rPr>
          <w:rFonts w:hint="eastAsia"/>
        </w:rPr>
        <w:t>建企业，参照表</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5"/>
        <w:gridCol w:w="4095"/>
      </w:tblGrid>
      <w:tr w:rsidR="00026615" w:rsidRPr="00DC387A" w:rsidTr="00026615">
        <w:trPr>
          <w:trHeight w:val="330"/>
        </w:trPr>
        <w:tc>
          <w:tcPr>
            <w:tcW w:w="41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每个工作日接触噪声时间（小时）</w:t>
            </w:r>
          </w:p>
        </w:tc>
        <w:tc>
          <w:tcPr>
            <w:tcW w:w="40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允许噪声 [分贝（A）]</w:t>
            </w:r>
          </w:p>
        </w:tc>
      </w:tr>
      <w:tr w:rsidR="00026615" w:rsidRPr="00DC387A" w:rsidTr="00026615">
        <w:trPr>
          <w:trHeight w:val="330"/>
        </w:trPr>
        <w:tc>
          <w:tcPr>
            <w:tcW w:w="41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8</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4</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2</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1</w:t>
            </w:r>
          </w:p>
        </w:tc>
        <w:tc>
          <w:tcPr>
            <w:tcW w:w="40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85</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88</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91</w:t>
            </w:r>
          </w:p>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94</w:t>
            </w:r>
          </w:p>
        </w:tc>
      </w:tr>
      <w:tr w:rsidR="00026615" w:rsidRPr="00DC387A" w:rsidTr="00026615">
        <w:trPr>
          <w:trHeight w:val="330"/>
        </w:trPr>
        <w:tc>
          <w:tcPr>
            <w:tcW w:w="825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wordWrap w:val="0"/>
              <w:spacing w:line="360" w:lineRule="atLeast"/>
              <w:rPr>
                <w:rFonts w:asciiTheme="minorEastAsia" w:hAnsiTheme="minorEastAsia" w:cs="Arial"/>
                <w:color w:val="333333"/>
                <w:szCs w:val="21"/>
              </w:rPr>
            </w:pPr>
            <w:r w:rsidRPr="00DC387A">
              <w:rPr>
                <w:rFonts w:asciiTheme="minorEastAsia" w:hAnsiTheme="minorEastAsia" w:cs="Arial"/>
                <w:color w:val="333333"/>
                <w:szCs w:val="21"/>
              </w:rPr>
              <w:t>最高不得超过115</w:t>
            </w:r>
          </w:p>
        </w:tc>
      </w:tr>
    </w:tbl>
    <w:p w:rsidR="00DC387A" w:rsidRDefault="00DC387A" w:rsidP="00DC387A">
      <w:pPr>
        <w:rPr>
          <w:rFonts w:hint="eastAsia"/>
        </w:rPr>
      </w:pPr>
    </w:p>
    <w:p w:rsidR="00026615" w:rsidRPr="00DC387A" w:rsidRDefault="00026615" w:rsidP="00DC387A">
      <w:pPr>
        <w:rPr>
          <w:b/>
          <w:bCs/>
        </w:rPr>
      </w:pPr>
      <w:r w:rsidRPr="00DC387A">
        <w:rPr>
          <w:rFonts w:hint="eastAsia"/>
        </w:rPr>
        <w:t>表</w:t>
      </w:r>
      <w:r w:rsidRPr="00DC387A">
        <w:rPr>
          <w:rFonts w:hint="eastAsia"/>
        </w:rPr>
        <w:t xml:space="preserve">2 </w:t>
      </w:r>
      <w:r w:rsidRPr="00DC387A">
        <w:rPr>
          <w:rFonts w:hint="eastAsia"/>
        </w:rPr>
        <w:t>现有企业暂时达不到标准，参照表</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5"/>
        <w:gridCol w:w="4095"/>
      </w:tblGrid>
      <w:tr w:rsidR="00026615" w:rsidRPr="00DC387A" w:rsidTr="00026615">
        <w:trPr>
          <w:trHeight w:val="330"/>
        </w:trPr>
        <w:tc>
          <w:tcPr>
            <w:tcW w:w="41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每个工作日接触噪声时间（小时）</w:t>
            </w:r>
          </w:p>
        </w:tc>
        <w:tc>
          <w:tcPr>
            <w:tcW w:w="40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允许噪声 [分贝（A）]</w:t>
            </w:r>
          </w:p>
        </w:tc>
      </w:tr>
      <w:tr w:rsidR="00026615" w:rsidRPr="00DC387A" w:rsidTr="00026615">
        <w:trPr>
          <w:trHeight w:val="330"/>
        </w:trPr>
        <w:tc>
          <w:tcPr>
            <w:tcW w:w="41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8</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4</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2</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1</w:t>
            </w:r>
          </w:p>
        </w:tc>
        <w:tc>
          <w:tcPr>
            <w:tcW w:w="40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90</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93</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96</w:t>
            </w:r>
          </w:p>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99</w:t>
            </w:r>
          </w:p>
        </w:tc>
      </w:tr>
      <w:tr w:rsidR="00026615" w:rsidRPr="00DC387A" w:rsidTr="00026615">
        <w:trPr>
          <w:trHeight w:val="330"/>
        </w:trPr>
        <w:tc>
          <w:tcPr>
            <w:tcW w:w="825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026615" w:rsidRPr="00DC387A" w:rsidRDefault="00026615" w:rsidP="00026615">
            <w:pPr>
              <w:spacing w:line="360" w:lineRule="atLeast"/>
              <w:rPr>
                <w:rFonts w:asciiTheme="minorEastAsia" w:hAnsiTheme="minorEastAsia" w:cs="Arial"/>
                <w:color w:val="333333"/>
                <w:szCs w:val="21"/>
              </w:rPr>
            </w:pPr>
            <w:r w:rsidRPr="00DC387A">
              <w:rPr>
                <w:rFonts w:asciiTheme="minorEastAsia" w:hAnsiTheme="minorEastAsia" w:cs="Arial"/>
                <w:color w:val="333333"/>
                <w:szCs w:val="21"/>
              </w:rPr>
              <w:t>最高不得超过115</w:t>
            </w:r>
          </w:p>
        </w:tc>
      </w:tr>
    </w:tbl>
    <w:p w:rsidR="00026615" w:rsidRPr="00026615" w:rsidRDefault="00026615"/>
    <w:sectPr w:rsidR="00026615" w:rsidRPr="000266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15" w:rsidRDefault="00026615" w:rsidP="00026615">
      <w:r>
        <w:separator/>
      </w:r>
    </w:p>
  </w:endnote>
  <w:endnote w:type="continuationSeparator" w:id="0">
    <w:p w:rsidR="00026615" w:rsidRDefault="00026615" w:rsidP="0002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15" w:rsidRDefault="00026615" w:rsidP="00026615">
      <w:r>
        <w:separator/>
      </w:r>
    </w:p>
  </w:footnote>
  <w:footnote w:type="continuationSeparator" w:id="0">
    <w:p w:rsidR="00026615" w:rsidRDefault="00026615" w:rsidP="0002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9F"/>
    <w:rsid w:val="00026615"/>
    <w:rsid w:val="0014259F"/>
    <w:rsid w:val="00B27E9E"/>
    <w:rsid w:val="00DC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266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266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615"/>
    <w:rPr>
      <w:sz w:val="18"/>
      <w:szCs w:val="18"/>
    </w:rPr>
  </w:style>
  <w:style w:type="paragraph" w:styleId="a4">
    <w:name w:val="footer"/>
    <w:basedOn w:val="a"/>
    <w:link w:val="Char0"/>
    <w:uiPriority w:val="99"/>
    <w:unhideWhenUsed/>
    <w:rsid w:val="00026615"/>
    <w:pPr>
      <w:tabs>
        <w:tab w:val="center" w:pos="4153"/>
        <w:tab w:val="right" w:pos="8306"/>
      </w:tabs>
      <w:snapToGrid w:val="0"/>
      <w:jc w:val="left"/>
    </w:pPr>
    <w:rPr>
      <w:sz w:val="18"/>
      <w:szCs w:val="18"/>
    </w:rPr>
  </w:style>
  <w:style w:type="character" w:customStyle="1" w:styleId="Char0">
    <w:name w:val="页脚 Char"/>
    <w:basedOn w:val="a0"/>
    <w:link w:val="a4"/>
    <w:uiPriority w:val="99"/>
    <w:rsid w:val="00026615"/>
    <w:rPr>
      <w:sz w:val="18"/>
      <w:szCs w:val="18"/>
    </w:rPr>
  </w:style>
  <w:style w:type="character" w:customStyle="1" w:styleId="3Char">
    <w:name w:val="标题 3 Char"/>
    <w:basedOn w:val="a0"/>
    <w:link w:val="3"/>
    <w:uiPriority w:val="9"/>
    <w:rsid w:val="00026615"/>
    <w:rPr>
      <w:rFonts w:ascii="宋体" w:eastAsia="宋体" w:hAnsi="宋体" w:cs="宋体"/>
      <w:b/>
      <w:bCs/>
      <w:kern w:val="0"/>
      <w:sz w:val="27"/>
      <w:szCs w:val="27"/>
    </w:rPr>
  </w:style>
  <w:style w:type="character" w:customStyle="1" w:styleId="2Char">
    <w:name w:val="标题 2 Char"/>
    <w:basedOn w:val="a0"/>
    <w:link w:val="2"/>
    <w:uiPriority w:val="9"/>
    <w:semiHidden/>
    <w:rsid w:val="00026615"/>
    <w:rPr>
      <w:rFonts w:asciiTheme="majorHAnsi" w:eastAsiaTheme="majorEastAsia" w:hAnsiTheme="majorHAnsi" w:cstheme="majorBidi"/>
      <w:b/>
      <w:bCs/>
      <w:sz w:val="32"/>
      <w:szCs w:val="32"/>
    </w:rPr>
  </w:style>
  <w:style w:type="character" w:styleId="a5">
    <w:name w:val="Hyperlink"/>
    <w:basedOn w:val="a0"/>
    <w:uiPriority w:val="99"/>
    <w:semiHidden/>
    <w:unhideWhenUsed/>
    <w:rsid w:val="00026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266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0266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615"/>
    <w:rPr>
      <w:sz w:val="18"/>
      <w:szCs w:val="18"/>
    </w:rPr>
  </w:style>
  <w:style w:type="paragraph" w:styleId="a4">
    <w:name w:val="footer"/>
    <w:basedOn w:val="a"/>
    <w:link w:val="Char0"/>
    <w:uiPriority w:val="99"/>
    <w:unhideWhenUsed/>
    <w:rsid w:val="00026615"/>
    <w:pPr>
      <w:tabs>
        <w:tab w:val="center" w:pos="4153"/>
        <w:tab w:val="right" w:pos="8306"/>
      </w:tabs>
      <w:snapToGrid w:val="0"/>
      <w:jc w:val="left"/>
    </w:pPr>
    <w:rPr>
      <w:sz w:val="18"/>
      <w:szCs w:val="18"/>
    </w:rPr>
  </w:style>
  <w:style w:type="character" w:customStyle="1" w:styleId="Char0">
    <w:name w:val="页脚 Char"/>
    <w:basedOn w:val="a0"/>
    <w:link w:val="a4"/>
    <w:uiPriority w:val="99"/>
    <w:rsid w:val="00026615"/>
    <w:rPr>
      <w:sz w:val="18"/>
      <w:szCs w:val="18"/>
    </w:rPr>
  </w:style>
  <w:style w:type="character" w:customStyle="1" w:styleId="3Char">
    <w:name w:val="标题 3 Char"/>
    <w:basedOn w:val="a0"/>
    <w:link w:val="3"/>
    <w:uiPriority w:val="9"/>
    <w:rsid w:val="00026615"/>
    <w:rPr>
      <w:rFonts w:ascii="宋体" w:eastAsia="宋体" w:hAnsi="宋体" w:cs="宋体"/>
      <w:b/>
      <w:bCs/>
      <w:kern w:val="0"/>
      <w:sz w:val="27"/>
      <w:szCs w:val="27"/>
    </w:rPr>
  </w:style>
  <w:style w:type="character" w:customStyle="1" w:styleId="2Char">
    <w:name w:val="标题 2 Char"/>
    <w:basedOn w:val="a0"/>
    <w:link w:val="2"/>
    <w:uiPriority w:val="9"/>
    <w:semiHidden/>
    <w:rsid w:val="00026615"/>
    <w:rPr>
      <w:rFonts w:asciiTheme="majorHAnsi" w:eastAsiaTheme="majorEastAsia" w:hAnsiTheme="majorHAnsi" w:cstheme="majorBidi"/>
      <w:b/>
      <w:bCs/>
      <w:sz w:val="32"/>
      <w:szCs w:val="32"/>
    </w:rPr>
  </w:style>
  <w:style w:type="character" w:styleId="a5">
    <w:name w:val="Hyperlink"/>
    <w:basedOn w:val="a0"/>
    <w:uiPriority w:val="99"/>
    <w:semiHidden/>
    <w:unhideWhenUsed/>
    <w:rsid w:val="0002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68099">
      <w:bodyDiv w:val="1"/>
      <w:marLeft w:val="0"/>
      <w:marRight w:val="0"/>
      <w:marTop w:val="0"/>
      <w:marBottom w:val="0"/>
      <w:divBdr>
        <w:top w:val="none" w:sz="0" w:space="0" w:color="auto"/>
        <w:left w:val="none" w:sz="0" w:space="0" w:color="auto"/>
        <w:bottom w:val="none" w:sz="0" w:space="0" w:color="auto"/>
        <w:right w:val="none" w:sz="0" w:space="0" w:color="auto"/>
      </w:divBdr>
      <w:divsChild>
        <w:div w:id="119881981">
          <w:marLeft w:val="0"/>
          <w:marRight w:val="0"/>
          <w:marTop w:val="300"/>
          <w:marBottom w:val="180"/>
          <w:divBdr>
            <w:top w:val="none" w:sz="0" w:space="0" w:color="auto"/>
            <w:left w:val="none" w:sz="0" w:space="0" w:color="auto"/>
            <w:bottom w:val="none" w:sz="0" w:space="0" w:color="auto"/>
            <w:right w:val="none" w:sz="0" w:space="0" w:color="auto"/>
          </w:divBdr>
        </w:div>
        <w:div w:id="1286349723">
          <w:marLeft w:val="0"/>
          <w:marRight w:val="0"/>
          <w:marTop w:val="0"/>
          <w:marBottom w:val="225"/>
          <w:divBdr>
            <w:top w:val="none" w:sz="0" w:space="0" w:color="auto"/>
            <w:left w:val="none" w:sz="0" w:space="0" w:color="auto"/>
            <w:bottom w:val="none" w:sz="0" w:space="0" w:color="auto"/>
            <w:right w:val="none" w:sz="0" w:space="0" w:color="auto"/>
          </w:divBdr>
        </w:div>
        <w:div w:id="310520639">
          <w:marLeft w:val="0"/>
          <w:marRight w:val="0"/>
          <w:marTop w:val="300"/>
          <w:marBottom w:val="180"/>
          <w:divBdr>
            <w:top w:val="none" w:sz="0" w:space="0" w:color="auto"/>
            <w:left w:val="none" w:sz="0" w:space="0" w:color="auto"/>
            <w:bottom w:val="none" w:sz="0" w:space="0" w:color="auto"/>
            <w:right w:val="none" w:sz="0" w:space="0" w:color="auto"/>
          </w:divBdr>
        </w:div>
        <w:div w:id="416445666">
          <w:marLeft w:val="0"/>
          <w:marRight w:val="0"/>
          <w:marTop w:val="0"/>
          <w:marBottom w:val="225"/>
          <w:divBdr>
            <w:top w:val="none" w:sz="0" w:space="0" w:color="auto"/>
            <w:left w:val="none" w:sz="0" w:space="0" w:color="auto"/>
            <w:bottom w:val="none" w:sz="0" w:space="0" w:color="auto"/>
            <w:right w:val="none" w:sz="0" w:space="0" w:color="auto"/>
          </w:divBdr>
        </w:div>
        <w:div w:id="994264622">
          <w:marLeft w:val="0"/>
          <w:marRight w:val="0"/>
          <w:marTop w:val="300"/>
          <w:marBottom w:val="180"/>
          <w:divBdr>
            <w:top w:val="none" w:sz="0" w:space="0" w:color="auto"/>
            <w:left w:val="none" w:sz="0" w:space="0" w:color="auto"/>
            <w:bottom w:val="none" w:sz="0" w:space="0" w:color="auto"/>
            <w:right w:val="none" w:sz="0" w:space="0" w:color="auto"/>
          </w:divBdr>
        </w:div>
        <w:div w:id="1858083625">
          <w:marLeft w:val="0"/>
          <w:marRight w:val="0"/>
          <w:marTop w:val="0"/>
          <w:marBottom w:val="225"/>
          <w:divBdr>
            <w:top w:val="none" w:sz="0" w:space="0" w:color="auto"/>
            <w:left w:val="none" w:sz="0" w:space="0" w:color="auto"/>
            <w:bottom w:val="none" w:sz="0" w:space="0" w:color="auto"/>
            <w:right w:val="none" w:sz="0" w:space="0" w:color="auto"/>
          </w:divBdr>
        </w:div>
        <w:div w:id="1906184076">
          <w:marLeft w:val="0"/>
          <w:marRight w:val="0"/>
          <w:marTop w:val="300"/>
          <w:marBottom w:val="180"/>
          <w:divBdr>
            <w:top w:val="none" w:sz="0" w:space="0" w:color="auto"/>
            <w:left w:val="none" w:sz="0" w:space="0" w:color="auto"/>
            <w:bottom w:val="none" w:sz="0" w:space="0" w:color="auto"/>
            <w:right w:val="none" w:sz="0" w:space="0" w:color="auto"/>
          </w:divBdr>
        </w:div>
        <w:div w:id="2636860">
          <w:marLeft w:val="0"/>
          <w:marRight w:val="0"/>
          <w:marTop w:val="0"/>
          <w:marBottom w:val="225"/>
          <w:divBdr>
            <w:top w:val="none" w:sz="0" w:space="0" w:color="auto"/>
            <w:left w:val="none" w:sz="0" w:space="0" w:color="auto"/>
            <w:bottom w:val="none" w:sz="0" w:space="0" w:color="auto"/>
            <w:right w:val="none" w:sz="0" w:space="0" w:color="auto"/>
          </w:divBdr>
        </w:div>
        <w:div w:id="1537039164">
          <w:marLeft w:val="0"/>
          <w:marRight w:val="0"/>
          <w:marTop w:val="300"/>
          <w:marBottom w:val="180"/>
          <w:divBdr>
            <w:top w:val="none" w:sz="0" w:space="0" w:color="auto"/>
            <w:left w:val="none" w:sz="0" w:space="0" w:color="auto"/>
            <w:bottom w:val="none" w:sz="0" w:space="0" w:color="auto"/>
            <w:right w:val="none" w:sz="0" w:space="0" w:color="auto"/>
          </w:divBdr>
        </w:div>
        <w:div w:id="1006790458">
          <w:marLeft w:val="0"/>
          <w:marRight w:val="0"/>
          <w:marTop w:val="0"/>
          <w:marBottom w:val="225"/>
          <w:divBdr>
            <w:top w:val="none" w:sz="0" w:space="0" w:color="auto"/>
            <w:left w:val="none" w:sz="0" w:space="0" w:color="auto"/>
            <w:bottom w:val="none" w:sz="0" w:space="0" w:color="auto"/>
            <w:right w:val="none" w:sz="0" w:space="0" w:color="auto"/>
          </w:divBdr>
        </w:div>
        <w:div w:id="1366369760">
          <w:marLeft w:val="0"/>
          <w:marRight w:val="0"/>
          <w:marTop w:val="300"/>
          <w:marBottom w:val="180"/>
          <w:divBdr>
            <w:top w:val="none" w:sz="0" w:space="0" w:color="auto"/>
            <w:left w:val="none" w:sz="0" w:space="0" w:color="auto"/>
            <w:bottom w:val="none" w:sz="0" w:space="0" w:color="auto"/>
            <w:right w:val="none" w:sz="0" w:space="0" w:color="auto"/>
          </w:divBdr>
        </w:div>
        <w:div w:id="334113278">
          <w:marLeft w:val="0"/>
          <w:marRight w:val="0"/>
          <w:marTop w:val="0"/>
          <w:marBottom w:val="225"/>
          <w:divBdr>
            <w:top w:val="none" w:sz="0" w:space="0" w:color="auto"/>
            <w:left w:val="none" w:sz="0" w:space="0" w:color="auto"/>
            <w:bottom w:val="none" w:sz="0" w:space="0" w:color="auto"/>
            <w:right w:val="none" w:sz="0" w:space="0" w:color="auto"/>
          </w:divBdr>
        </w:div>
        <w:div w:id="357314753">
          <w:marLeft w:val="0"/>
          <w:marRight w:val="0"/>
          <w:marTop w:val="300"/>
          <w:marBottom w:val="180"/>
          <w:divBdr>
            <w:top w:val="none" w:sz="0" w:space="0" w:color="auto"/>
            <w:left w:val="none" w:sz="0" w:space="0" w:color="auto"/>
            <w:bottom w:val="none" w:sz="0" w:space="0" w:color="auto"/>
            <w:right w:val="none" w:sz="0" w:space="0" w:color="auto"/>
          </w:divBdr>
        </w:div>
        <w:div w:id="2096856720">
          <w:marLeft w:val="0"/>
          <w:marRight w:val="0"/>
          <w:marTop w:val="0"/>
          <w:marBottom w:val="225"/>
          <w:divBdr>
            <w:top w:val="none" w:sz="0" w:space="0" w:color="auto"/>
            <w:left w:val="none" w:sz="0" w:space="0" w:color="auto"/>
            <w:bottom w:val="none" w:sz="0" w:space="0" w:color="auto"/>
            <w:right w:val="none" w:sz="0" w:space="0" w:color="auto"/>
          </w:divBdr>
        </w:div>
        <w:div w:id="2118018590">
          <w:marLeft w:val="0"/>
          <w:marRight w:val="0"/>
          <w:marTop w:val="300"/>
          <w:marBottom w:val="180"/>
          <w:divBdr>
            <w:top w:val="none" w:sz="0" w:space="0" w:color="auto"/>
            <w:left w:val="none" w:sz="0" w:space="0" w:color="auto"/>
            <w:bottom w:val="none" w:sz="0" w:space="0" w:color="auto"/>
            <w:right w:val="none" w:sz="0" w:space="0" w:color="auto"/>
          </w:divBdr>
        </w:div>
        <w:div w:id="1179779834">
          <w:marLeft w:val="0"/>
          <w:marRight w:val="0"/>
          <w:marTop w:val="0"/>
          <w:marBottom w:val="225"/>
          <w:divBdr>
            <w:top w:val="none" w:sz="0" w:space="0" w:color="auto"/>
            <w:left w:val="none" w:sz="0" w:space="0" w:color="auto"/>
            <w:bottom w:val="none" w:sz="0" w:space="0" w:color="auto"/>
            <w:right w:val="none" w:sz="0" w:space="0" w:color="auto"/>
          </w:divBdr>
        </w:div>
        <w:div w:id="1165781686">
          <w:marLeft w:val="0"/>
          <w:marRight w:val="0"/>
          <w:marTop w:val="300"/>
          <w:marBottom w:val="180"/>
          <w:divBdr>
            <w:top w:val="none" w:sz="0" w:space="0" w:color="auto"/>
            <w:left w:val="none" w:sz="0" w:space="0" w:color="auto"/>
            <w:bottom w:val="none" w:sz="0" w:space="0" w:color="auto"/>
            <w:right w:val="none" w:sz="0" w:space="0" w:color="auto"/>
          </w:divBdr>
        </w:div>
        <w:div w:id="1980989425">
          <w:marLeft w:val="0"/>
          <w:marRight w:val="0"/>
          <w:marTop w:val="0"/>
          <w:marBottom w:val="225"/>
          <w:divBdr>
            <w:top w:val="none" w:sz="0" w:space="0" w:color="auto"/>
            <w:left w:val="none" w:sz="0" w:space="0" w:color="auto"/>
            <w:bottom w:val="none" w:sz="0" w:space="0" w:color="auto"/>
            <w:right w:val="none" w:sz="0" w:space="0" w:color="auto"/>
          </w:divBdr>
        </w:div>
        <w:div w:id="2084715268">
          <w:marLeft w:val="0"/>
          <w:marRight w:val="0"/>
          <w:marTop w:val="300"/>
          <w:marBottom w:val="180"/>
          <w:divBdr>
            <w:top w:val="none" w:sz="0" w:space="0" w:color="auto"/>
            <w:left w:val="none" w:sz="0" w:space="0" w:color="auto"/>
            <w:bottom w:val="none" w:sz="0" w:space="0" w:color="auto"/>
            <w:right w:val="none" w:sz="0" w:space="0" w:color="auto"/>
          </w:divBdr>
        </w:div>
        <w:div w:id="520516283">
          <w:marLeft w:val="0"/>
          <w:marRight w:val="0"/>
          <w:marTop w:val="0"/>
          <w:marBottom w:val="225"/>
          <w:divBdr>
            <w:top w:val="none" w:sz="0" w:space="0" w:color="auto"/>
            <w:left w:val="none" w:sz="0" w:space="0" w:color="auto"/>
            <w:bottom w:val="none" w:sz="0" w:space="0" w:color="auto"/>
            <w:right w:val="none" w:sz="0" w:space="0" w:color="auto"/>
          </w:divBdr>
        </w:div>
        <w:div w:id="176163010">
          <w:marLeft w:val="0"/>
          <w:marRight w:val="0"/>
          <w:marTop w:val="300"/>
          <w:marBottom w:val="180"/>
          <w:divBdr>
            <w:top w:val="none" w:sz="0" w:space="0" w:color="auto"/>
            <w:left w:val="none" w:sz="0" w:space="0" w:color="auto"/>
            <w:bottom w:val="none" w:sz="0" w:space="0" w:color="auto"/>
            <w:right w:val="none" w:sz="0" w:space="0" w:color="auto"/>
          </w:divBdr>
        </w:div>
        <w:div w:id="246963433">
          <w:marLeft w:val="0"/>
          <w:marRight w:val="0"/>
          <w:marTop w:val="0"/>
          <w:marBottom w:val="225"/>
          <w:divBdr>
            <w:top w:val="none" w:sz="0" w:space="0" w:color="auto"/>
            <w:left w:val="none" w:sz="0" w:space="0" w:color="auto"/>
            <w:bottom w:val="none" w:sz="0" w:space="0" w:color="auto"/>
            <w:right w:val="none" w:sz="0" w:space="0" w:color="auto"/>
          </w:divBdr>
        </w:div>
      </w:divsChild>
    </w:div>
    <w:div w:id="1882790440">
      <w:bodyDiv w:val="1"/>
      <w:marLeft w:val="0"/>
      <w:marRight w:val="0"/>
      <w:marTop w:val="0"/>
      <w:marBottom w:val="0"/>
      <w:divBdr>
        <w:top w:val="none" w:sz="0" w:space="0" w:color="auto"/>
        <w:left w:val="none" w:sz="0" w:space="0" w:color="auto"/>
        <w:bottom w:val="none" w:sz="0" w:space="0" w:color="auto"/>
        <w:right w:val="none" w:sz="0" w:space="0" w:color="auto"/>
      </w:divBdr>
      <w:divsChild>
        <w:div w:id="792211388">
          <w:marLeft w:val="-450"/>
          <w:marRight w:val="0"/>
          <w:marTop w:val="525"/>
          <w:marBottom w:val="225"/>
          <w:divBdr>
            <w:top w:val="none" w:sz="0" w:space="0" w:color="auto"/>
            <w:left w:val="single" w:sz="48" w:space="0" w:color="4F9CEE"/>
            <w:bottom w:val="none" w:sz="0" w:space="0" w:color="auto"/>
            <w:right w:val="none" w:sz="0" w:space="0" w:color="auto"/>
          </w:divBdr>
        </w:div>
        <w:div w:id="1743944663">
          <w:marLeft w:val="0"/>
          <w:marRight w:val="0"/>
          <w:marTop w:val="0"/>
          <w:marBottom w:val="0"/>
          <w:divBdr>
            <w:top w:val="none" w:sz="0" w:space="0" w:color="auto"/>
            <w:left w:val="none" w:sz="0" w:space="0" w:color="auto"/>
            <w:bottom w:val="none" w:sz="0" w:space="0" w:color="auto"/>
            <w:right w:val="none" w:sz="0" w:space="0" w:color="auto"/>
          </w:divBdr>
        </w:div>
        <w:div w:id="71054242">
          <w:marLeft w:val="0"/>
          <w:marRight w:val="0"/>
          <w:marTop w:val="0"/>
          <w:marBottom w:val="0"/>
          <w:divBdr>
            <w:top w:val="none" w:sz="0" w:space="0" w:color="auto"/>
            <w:left w:val="none" w:sz="0" w:space="0" w:color="auto"/>
            <w:bottom w:val="none" w:sz="0" w:space="0" w:color="auto"/>
            <w:right w:val="none" w:sz="0" w:space="0" w:color="auto"/>
          </w:divBdr>
        </w:div>
        <w:div w:id="1929386913">
          <w:marLeft w:val="0"/>
          <w:marRight w:val="0"/>
          <w:marTop w:val="0"/>
          <w:marBottom w:val="0"/>
          <w:divBdr>
            <w:top w:val="none" w:sz="0" w:space="0" w:color="auto"/>
            <w:left w:val="none" w:sz="0" w:space="0" w:color="auto"/>
            <w:bottom w:val="none" w:sz="0" w:space="0" w:color="auto"/>
            <w:right w:val="none" w:sz="0" w:space="0" w:color="auto"/>
          </w:divBdr>
        </w:div>
        <w:div w:id="2130854609">
          <w:marLeft w:val="0"/>
          <w:marRight w:val="0"/>
          <w:marTop w:val="0"/>
          <w:marBottom w:val="0"/>
          <w:divBdr>
            <w:top w:val="none" w:sz="0" w:space="0" w:color="auto"/>
            <w:left w:val="none" w:sz="0" w:space="0" w:color="auto"/>
            <w:bottom w:val="none" w:sz="0" w:space="0" w:color="auto"/>
            <w:right w:val="none" w:sz="0" w:space="0" w:color="auto"/>
          </w:divBdr>
        </w:div>
        <w:div w:id="1875463876">
          <w:marLeft w:val="0"/>
          <w:marRight w:val="0"/>
          <w:marTop w:val="0"/>
          <w:marBottom w:val="0"/>
          <w:divBdr>
            <w:top w:val="none" w:sz="0" w:space="0" w:color="auto"/>
            <w:left w:val="none" w:sz="0" w:space="0" w:color="auto"/>
            <w:bottom w:val="none" w:sz="0" w:space="0" w:color="auto"/>
            <w:right w:val="none" w:sz="0" w:space="0" w:color="auto"/>
          </w:divBdr>
        </w:div>
        <w:div w:id="1531534302">
          <w:marLeft w:val="0"/>
          <w:marRight w:val="0"/>
          <w:marTop w:val="0"/>
          <w:marBottom w:val="0"/>
          <w:divBdr>
            <w:top w:val="none" w:sz="0" w:space="0" w:color="auto"/>
            <w:left w:val="none" w:sz="0" w:space="0" w:color="auto"/>
            <w:bottom w:val="none" w:sz="0" w:space="0" w:color="auto"/>
            <w:right w:val="none" w:sz="0" w:space="0" w:color="auto"/>
          </w:divBdr>
        </w:div>
        <w:div w:id="1834251083">
          <w:marLeft w:val="0"/>
          <w:marRight w:val="0"/>
          <w:marTop w:val="0"/>
          <w:marBottom w:val="0"/>
          <w:divBdr>
            <w:top w:val="none" w:sz="0" w:space="0" w:color="auto"/>
            <w:left w:val="none" w:sz="0" w:space="0" w:color="auto"/>
            <w:bottom w:val="none" w:sz="0" w:space="0" w:color="auto"/>
            <w:right w:val="none" w:sz="0" w:space="0" w:color="auto"/>
          </w:divBdr>
        </w:div>
        <w:div w:id="1075201324">
          <w:marLeft w:val="0"/>
          <w:marRight w:val="0"/>
          <w:marTop w:val="0"/>
          <w:marBottom w:val="0"/>
          <w:divBdr>
            <w:top w:val="none" w:sz="0" w:space="0" w:color="auto"/>
            <w:left w:val="none" w:sz="0" w:space="0" w:color="auto"/>
            <w:bottom w:val="none" w:sz="0" w:space="0" w:color="auto"/>
            <w:right w:val="none" w:sz="0" w:space="0" w:color="auto"/>
          </w:divBdr>
        </w:div>
        <w:div w:id="1304193425">
          <w:marLeft w:val="0"/>
          <w:marRight w:val="0"/>
          <w:marTop w:val="0"/>
          <w:marBottom w:val="0"/>
          <w:divBdr>
            <w:top w:val="none" w:sz="0" w:space="0" w:color="auto"/>
            <w:left w:val="none" w:sz="0" w:space="0" w:color="auto"/>
            <w:bottom w:val="none" w:sz="0" w:space="0" w:color="auto"/>
            <w:right w:val="none" w:sz="0" w:space="0" w:color="auto"/>
          </w:divBdr>
        </w:div>
        <w:div w:id="64037068">
          <w:marLeft w:val="0"/>
          <w:marRight w:val="0"/>
          <w:marTop w:val="0"/>
          <w:marBottom w:val="0"/>
          <w:divBdr>
            <w:top w:val="none" w:sz="0" w:space="0" w:color="auto"/>
            <w:left w:val="none" w:sz="0" w:space="0" w:color="auto"/>
            <w:bottom w:val="none" w:sz="0" w:space="0" w:color="auto"/>
            <w:right w:val="none" w:sz="0" w:space="0" w:color="auto"/>
          </w:divBdr>
        </w:div>
        <w:div w:id="1165894522">
          <w:marLeft w:val="0"/>
          <w:marRight w:val="0"/>
          <w:marTop w:val="0"/>
          <w:marBottom w:val="0"/>
          <w:divBdr>
            <w:top w:val="none" w:sz="0" w:space="0" w:color="auto"/>
            <w:left w:val="none" w:sz="0" w:space="0" w:color="auto"/>
            <w:bottom w:val="none" w:sz="0" w:space="0" w:color="auto"/>
            <w:right w:val="none" w:sz="0" w:space="0" w:color="auto"/>
          </w:divBdr>
        </w:div>
      </w:divsChild>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sChild>
        <w:div w:id="155388193">
          <w:marLeft w:val="-450"/>
          <w:marRight w:val="0"/>
          <w:marTop w:val="525"/>
          <w:marBottom w:val="225"/>
          <w:divBdr>
            <w:top w:val="none" w:sz="0" w:space="0" w:color="auto"/>
            <w:left w:val="single" w:sz="48" w:space="0" w:color="4F9CEE"/>
            <w:bottom w:val="none" w:sz="0" w:space="0" w:color="auto"/>
            <w:right w:val="none" w:sz="0" w:space="0" w:color="auto"/>
          </w:divBdr>
        </w:div>
        <w:div w:id="1241526656">
          <w:marLeft w:val="0"/>
          <w:marRight w:val="0"/>
          <w:marTop w:val="0"/>
          <w:marBottom w:val="0"/>
          <w:divBdr>
            <w:top w:val="none" w:sz="0" w:space="0" w:color="auto"/>
            <w:left w:val="none" w:sz="0" w:space="0" w:color="auto"/>
            <w:bottom w:val="none" w:sz="0" w:space="0" w:color="auto"/>
            <w:right w:val="none" w:sz="0" w:space="0" w:color="auto"/>
          </w:divBdr>
        </w:div>
        <w:div w:id="524094737">
          <w:marLeft w:val="0"/>
          <w:marRight w:val="0"/>
          <w:marTop w:val="0"/>
          <w:marBottom w:val="0"/>
          <w:divBdr>
            <w:top w:val="none" w:sz="0" w:space="0" w:color="auto"/>
            <w:left w:val="none" w:sz="0" w:space="0" w:color="auto"/>
            <w:bottom w:val="none" w:sz="0" w:space="0" w:color="auto"/>
            <w:right w:val="none" w:sz="0" w:space="0" w:color="auto"/>
          </w:divBdr>
        </w:div>
        <w:div w:id="1058287537">
          <w:marLeft w:val="0"/>
          <w:marRight w:val="0"/>
          <w:marTop w:val="0"/>
          <w:marBottom w:val="0"/>
          <w:divBdr>
            <w:top w:val="none" w:sz="0" w:space="0" w:color="auto"/>
            <w:left w:val="none" w:sz="0" w:space="0" w:color="auto"/>
            <w:bottom w:val="none" w:sz="0" w:space="0" w:color="auto"/>
            <w:right w:val="none" w:sz="0" w:space="0" w:color="auto"/>
          </w:divBdr>
        </w:div>
        <w:div w:id="567957195">
          <w:marLeft w:val="0"/>
          <w:marRight w:val="0"/>
          <w:marTop w:val="0"/>
          <w:marBottom w:val="0"/>
          <w:divBdr>
            <w:top w:val="none" w:sz="0" w:space="0" w:color="auto"/>
            <w:left w:val="none" w:sz="0" w:space="0" w:color="auto"/>
            <w:bottom w:val="none" w:sz="0" w:space="0" w:color="auto"/>
            <w:right w:val="none" w:sz="0" w:space="0" w:color="auto"/>
          </w:divBdr>
        </w:div>
        <w:div w:id="1265066943">
          <w:marLeft w:val="0"/>
          <w:marRight w:val="0"/>
          <w:marTop w:val="0"/>
          <w:marBottom w:val="0"/>
          <w:divBdr>
            <w:top w:val="none" w:sz="0" w:space="0" w:color="auto"/>
            <w:left w:val="none" w:sz="0" w:space="0" w:color="auto"/>
            <w:bottom w:val="none" w:sz="0" w:space="0" w:color="auto"/>
            <w:right w:val="none" w:sz="0" w:space="0" w:color="auto"/>
          </w:divBdr>
        </w:div>
        <w:div w:id="1246107210">
          <w:marLeft w:val="0"/>
          <w:marRight w:val="0"/>
          <w:marTop w:val="0"/>
          <w:marBottom w:val="0"/>
          <w:divBdr>
            <w:top w:val="none" w:sz="0" w:space="0" w:color="auto"/>
            <w:left w:val="none" w:sz="0" w:space="0" w:color="auto"/>
            <w:bottom w:val="none" w:sz="0" w:space="0" w:color="auto"/>
            <w:right w:val="none" w:sz="0" w:space="0" w:color="auto"/>
          </w:divBdr>
        </w:div>
        <w:div w:id="874002184">
          <w:marLeft w:val="0"/>
          <w:marRight w:val="0"/>
          <w:marTop w:val="0"/>
          <w:marBottom w:val="0"/>
          <w:divBdr>
            <w:top w:val="none" w:sz="0" w:space="0" w:color="auto"/>
            <w:left w:val="none" w:sz="0" w:space="0" w:color="auto"/>
            <w:bottom w:val="none" w:sz="0" w:space="0" w:color="auto"/>
            <w:right w:val="none" w:sz="0" w:space="0" w:color="auto"/>
          </w:divBdr>
        </w:div>
        <w:div w:id="1479033602">
          <w:marLeft w:val="0"/>
          <w:marRight w:val="0"/>
          <w:marTop w:val="0"/>
          <w:marBottom w:val="0"/>
          <w:divBdr>
            <w:top w:val="none" w:sz="0" w:space="0" w:color="auto"/>
            <w:left w:val="none" w:sz="0" w:space="0" w:color="auto"/>
            <w:bottom w:val="none" w:sz="0" w:space="0" w:color="auto"/>
            <w:right w:val="none" w:sz="0" w:space="0" w:color="auto"/>
          </w:divBdr>
        </w:div>
        <w:div w:id="838538583">
          <w:marLeft w:val="0"/>
          <w:marRight w:val="0"/>
          <w:marTop w:val="0"/>
          <w:marBottom w:val="0"/>
          <w:divBdr>
            <w:top w:val="none" w:sz="0" w:space="0" w:color="auto"/>
            <w:left w:val="none" w:sz="0" w:space="0" w:color="auto"/>
            <w:bottom w:val="none" w:sz="0" w:space="0" w:color="auto"/>
            <w:right w:val="none" w:sz="0" w:space="0" w:color="auto"/>
          </w:divBdr>
        </w:div>
        <w:div w:id="1248345552">
          <w:marLeft w:val="0"/>
          <w:marRight w:val="0"/>
          <w:marTop w:val="0"/>
          <w:marBottom w:val="0"/>
          <w:divBdr>
            <w:top w:val="none" w:sz="0" w:space="0" w:color="auto"/>
            <w:left w:val="none" w:sz="0" w:space="0" w:color="auto"/>
            <w:bottom w:val="none" w:sz="0" w:space="0" w:color="auto"/>
            <w:right w:val="none" w:sz="0" w:space="0" w:color="auto"/>
          </w:divBdr>
        </w:div>
        <w:div w:id="154679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zhuhuyu</dc:creator>
  <cp:keywords/>
  <dc:description/>
  <cp:lastModifiedBy>zhuhuyu</cp:lastModifiedBy>
  <cp:revision>3</cp:revision>
  <dcterms:created xsi:type="dcterms:W3CDTF">2018-05-23T14:52:00Z</dcterms:created>
  <dcterms:modified xsi:type="dcterms:W3CDTF">2018-05-23T15:00:00Z</dcterms:modified>
</cp:coreProperties>
</file>